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EEB44" w14:textId="200DA47D" w:rsidR="004A5177" w:rsidRPr="004A5177" w:rsidRDefault="004A5177" w:rsidP="2EADFEB1">
      <w:pPr>
        <w:rPr>
          <w:rFonts w:ascii="Arial" w:hAnsi="Arial" w:cs="Arial"/>
          <w:b/>
          <w:bCs/>
          <w:highlight w:val="yellow"/>
        </w:rPr>
      </w:pPr>
      <w:r w:rsidRPr="2EADFEB1">
        <w:rPr>
          <w:rFonts w:ascii="Arial" w:hAnsi="Arial" w:cs="Arial"/>
          <w:b/>
          <w:bCs/>
        </w:rPr>
        <w:t>VARIOLED Flex statisches</w:t>
      </w:r>
      <w:r w:rsidR="003B72A9">
        <w:rPr>
          <w:rFonts w:ascii="Arial" w:hAnsi="Arial" w:cs="Arial"/>
          <w:b/>
          <w:bCs/>
        </w:rPr>
        <w:t xml:space="preserve"> Weiß</w:t>
      </w:r>
      <w:r w:rsidRPr="2EADFEB1">
        <w:rPr>
          <w:rFonts w:ascii="Arial" w:hAnsi="Arial" w:cs="Arial"/>
          <w:b/>
          <w:bCs/>
        </w:rPr>
        <w:t xml:space="preserve"> und RGB </w:t>
      </w:r>
    </w:p>
    <w:p w14:paraId="20C5A336" w14:textId="1B20E0DE" w:rsidR="004A5177" w:rsidRDefault="00B2574E" w:rsidP="2EADFEB1">
      <w:pPr>
        <w:rPr>
          <w:rFonts w:ascii="Arial" w:eastAsia="Arial" w:hAnsi="Arial" w:cs="Arial"/>
          <w:color w:val="000000" w:themeColor="text1"/>
          <w:sz w:val="20"/>
          <w:szCs w:val="20"/>
        </w:rPr>
      </w:pPr>
      <w:r w:rsidRPr="2EADFEB1">
        <w:rPr>
          <w:rFonts w:ascii="Arial" w:hAnsi="Arial" w:cs="Arial"/>
          <w:sz w:val="20"/>
          <w:szCs w:val="20"/>
        </w:rPr>
        <w:t xml:space="preserve">24V, extern </w:t>
      </w:r>
      <w:r w:rsidR="681623D9" w:rsidRPr="2EADFEB1">
        <w:rPr>
          <w:rFonts w:ascii="Arial" w:hAnsi="Arial" w:cs="Arial"/>
          <w:sz w:val="20"/>
          <w:szCs w:val="20"/>
        </w:rPr>
        <w:t>z</w:t>
      </w:r>
      <w:r w:rsidRPr="2EADFEB1">
        <w:rPr>
          <w:rFonts w:ascii="Arial" w:hAnsi="Arial" w:cs="Arial"/>
          <w:sz w:val="20"/>
          <w:szCs w:val="20"/>
        </w:rPr>
        <w:t>ertifizierte, IP67-geschützte</w:t>
      </w:r>
      <w:r w:rsidR="00590189" w:rsidRPr="2EADFEB1">
        <w:rPr>
          <w:rFonts w:ascii="Arial" w:hAnsi="Arial" w:cs="Arial"/>
          <w:sz w:val="20"/>
          <w:szCs w:val="20"/>
        </w:rPr>
        <w:t xml:space="preserve"> </w:t>
      </w:r>
      <w:r w:rsidR="004A5177" w:rsidRPr="2EADFEB1">
        <w:rPr>
          <w:rFonts w:ascii="Arial" w:hAnsi="Arial" w:cs="Arial"/>
          <w:sz w:val="20"/>
          <w:szCs w:val="20"/>
        </w:rPr>
        <w:t>lineare, flexible LED-Lichtlinie.</w:t>
      </w:r>
      <w:r w:rsidR="051EC558" w:rsidRPr="2EADFEB1">
        <w:rPr>
          <w:rFonts w:ascii="Arial" w:hAnsi="Arial" w:cs="Arial"/>
          <w:sz w:val="20"/>
          <w:szCs w:val="20"/>
        </w:rPr>
        <w:t xml:space="preserve"> Minimaler Querschnitt von </w:t>
      </w:r>
      <w:r w:rsidR="004A5177" w:rsidRPr="2EADFEB1">
        <w:rPr>
          <w:rFonts w:ascii="Arial" w:hAnsi="Arial" w:cs="Arial"/>
          <w:sz w:val="20"/>
          <w:szCs w:val="20"/>
        </w:rPr>
        <w:t>12,5</w:t>
      </w:r>
      <w:r w:rsidR="00A30EF7">
        <w:rPr>
          <w:rFonts w:ascii="Arial" w:hAnsi="Arial" w:cs="Arial"/>
          <w:sz w:val="20"/>
          <w:szCs w:val="20"/>
        </w:rPr>
        <w:t xml:space="preserve"> </w:t>
      </w:r>
      <w:r w:rsidR="004A5177" w:rsidRPr="2EADFEB1">
        <w:rPr>
          <w:rFonts w:ascii="Arial" w:hAnsi="Arial" w:cs="Arial"/>
          <w:sz w:val="20"/>
          <w:szCs w:val="20"/>
        </w:rPr>
        <w:t>mm x 4</w:t>
      </w:r>
      <w:r w:rsidR="00A30EF7">
        <w:rPr>
          <w:rFonts w:ascii="Arial" w:hAnsi="Arial" w:cs="Arial"/>
          <w:sz w:val="20"/>
          <w:szCs w:val="20"/>
        </w:rPr>
        <w:t xml:space="preserve"> </w:t>
      </w:r>
      <w:r w:rsidR="004A5177" w:rsidRPr="2EADFEB1">
        <w:rPr>
          <w:rFonts w:ascii="Arial" w:hAnsi="Arial" w:cs="Arial"/>
          <w:sz w:val="20"/>
          <w:szCs w:val="20"/>
        </w:rPr>
        <w:t>mm (B x H)</w:t>
      </w:r>
      <w:r w:rsidR="17C3451C" w:rsidRPr="2EADFEB1">
        <w:rPr>
          <w:rFonts w:ascii="Arial" w:hAnsi="Arial" w:cs="Arial"/>
          <w:sz w:val="20"/>
          <w:szCs w:val="20"/>
        </w:rPr>
        <w:t xml:space="preserve"> und</w:t>
      </w:r>
      <w:r w:rsidR="1CF687DA" w:rsidRPr="2EADFEB1">
        <w:rPr>
          <w:rFonts w:ascii="Arial" w:hAnsi="Arial" w:cs="Arial"/>
          <w:sz w:val="20"/>
          <w:szCs w:val="20"/>
        </w:rPr>
        <w:t xml:space="preserve"> </w:t>
      </w:r>
      <w:r w:rsidR="32BDDD9F" w:rsidRPr="2EADFEB1">
        <w:rPr>
          <w:rFonts w:ascii="Arial" w:hAnsi="Arial" w:cs="Arial"/>
          <w:sz w:val="20"/>
          <w:szCs w:val="20"/>
        </w:rPr>
        <w:t>f</w:t>
      </w:r>
      <w:r w:rsidR="1CF687DA" w:rsidRPr="2EADFEB1">
        <w:rPr>
          <w:rFonts w:ascii="Arial" w:eastAsia="Arial" w:hAnsi="Arial" w:cs="Arial"/>
          <w:color w:val="000000" w:themeColor="text1"/>
          <w:sz w:val="20"/>
          <w:szCs w:val="20"/>
        </w:rPr>
        <w:t xml:space="preserve">rei in der Länge konfigurierbar </w:t>
      </w:r>
      <w:r w:rsidR="1CF687DA" w:rsidRPr="00D525FF">
        <w:rPr>
          <w:rFonts w:ascii="Arial" w:eastAsia="Arial" w:hAnsi="Arial" w:cs="Arial"/>
          <w:color w:val="000000" w:themeColor="text1"/>
          <w:sz w:val="20"/>
          <w:szCs w:val="20"/>
        </w:rPr>
        <w:t>bis zu fünf Meter</w:t>
      </w:r>
      <w:r w:rsidR="1CF687DA" w:rsidRPr="2EADFEB1">
        <w:rPr>
          <w:rFonts w:ascii="Arial" w:eastAsia="Arial" w:hAnsi="Arial" w:cs="Arial"/>
          <w:color w:val="000000" w:themeColor="text1"/>
          <w:sz w:val="20"/>
          <w:szCs w:val="20"/>
        </w:rPr>
        <w:t xml:space="preserve"> und inklusive </w:t>
      </w:r>
      <w:r w:rsidR="346C8999" w:rsidRPr="2EADFEB1">
        <w:rPr>
          <w:rFonts w:ascii="Arial" w:eastAsia="Arial" w:hAnsi="Arial" w:cs="Arial"/>
          <w:color w:val="000000" w:themeColor="text1"/>
          <w:sz w:val="20"/>
          <w:szCs w:val="20"/>
        </w:rPr>
        <w:t xml:space="preserve">140 </w:t>
      </w:r>
      <w:r w:rsidR="1CF687DA" w:rsidRPr="2EADFEB1">
        <w:rPr>
          <w:rFonts w:ascii="Arial" w:eastAsia="Arial" w:hAnsi="Arial" w:cs="Arial"/>
          <w:color w:val="000000" w:themeColor="text1"/>
          <w:sz w:val="20"/>
          <w:szCs w:val="20"/>
        </w:rPr>
        <w:t>mm Kabel mit IP67-</w:t>
      </w:r>
      <w:r w:rsidR="3E845EB7" w:rsidRPr="2EADFEB1">
        <w:rPr>
          <w:rFonts w:ascii="Arial" w:eastAsia="Arial" w:hAnsi="Arial" w:cs="Arial"/>
          <w:color w:val="000000" w:themeColor="text1"/>
          <w:sz w:val="20"/>
          <w:szCs w:val="20"/>
        </w:rPr>
        <w:t>Mini-</w:t>
      </w:r>
      <w:r w:rsidR="1CF687DA" w:rsidRPr="2EADFEB1">
        <w:rPr>
          <w:rFonts w:ascii="Arial" w:eastAsia="Arial" w:hAnsi="Arial" w:cs="Arial"/>
          <w:color w:val="000000" w:themeColor="text1"/>
          <w:sz w:val="20"/>
          <w:szCs w:val="20"/>
        </w:rPr>
        <w:t xml:space="preserve">Steckverbinder </w:t>
      </w:r>
      <w:r w:rsidR="465775DE" w:rsidRPr="2EADFEB1">
        <w:rPr>
          <w:rFonts w:ascii="Arial" w:eastAsia="Arial" w:hAnsi="Arial" w:cs="Arial"/>
          <w:color w:val="000000" w:themeColor="text1"/>
          <w:sz w:val="20"/>
          <w:szCs w:val="20"/>
        </w:rPr>
        <w:t xml:space="preserve">oder offenem Kabel </w:t>
      </w:r>
      <w:r w:rsidR="1CF687DA" w:rsidRPr="2EADFEB1">
        <w:rPr>
          <w:rFonts w:ascii="Arial" w:eastAsia="Arial" w:hAnsi="Arial" w:cs="Arial"/>
          <w:color w:val="000000" w:themeColor="text1"/>
          <w:sz w:val="20"/>
          <w:szCs w:val="20"/>
        </w:rPr>
        <w:t>an einer Seite oder beidseitig verfügbar.</w:t>
      </w:r>
    </w:p>
    <w:p w14:paraId="6300C11C" w14:textId="14D5121C" w:rsidR="007F239E" w:rsidRDefault="007F239E" w:rsidP="274E0F4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274E0F48">
        <w:rPr>
          <w:rFonts w:ascii="Arial" w:eastAsiaTheme="minorEastAsia" w:hAnsi="Arial" w:cs="Arial"/>
          <w:kern w:val="0"/>
          <w:sz w:val="20"/>
          <w:szCs w:val="20"/>
          <w:lang w:eastAsia="de-DE"/>
        </w:rPr>
        <w:t>Vollständiger Polyurethan-Verguss mit einer klaren Polyurethan Deckschicht, die eine hochwertige wasserdichte Abdichtung und UV-Beständigkeit bietet. Die Polyurethan-Formel wurde einzig für die LED-Technologie entwickelt.</w:t>
      </w:r>
      <w:r w:rsidRPr="007F239E">
        <w:rPr>
          <w:rFonts w:ascii="Arial" w:hAnsi="Arial" w:cs="Arial"/>
          <w:sz w:val="20"/>
          <w:szCs w:val="20"/>
        </w:rPr>
        <w:t xml:space="preserve"> </w:t>
      </w:r>
      <w:r w:rsidRPr="004A5177">
        <w:rPr>
          <w:rFonts w:ascii="Arial" w:hAnsi="Arial" w:cs="Arial"/>
          <w:sz w:val="20"/>
          <w:szCs w:val="20"/>
        </w:rPr>
        <w:t>Höherer Wirkungsgrad (bessere Lichtausbeute) durch weißen Boden.</w:t>
      </w:r>
      <w:r w:rsidRPr="274E0F48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Vollautomatisierter und zuverlässiger Vergussprozess im eigenen Haus mit einer 100% Funktions- und Warenausgangskontrolle jeder Leuchte.</w:t>
      </w:r>
      <w:r w:rsidRPr="007F239E">
        <w:rPr>
          <w:rFonts w:ascii="Arial" w:hAnsi="Arial" w:cs="Arial"/>
          <w:sz w:val="20"/>
          <w:szCs w:val="20"/>
        </w:rPr>
        <w:t xml:space="preserve"> </w:t>
      </w:r>
    </w:p>
    <w:p w14:paraId="088EF3AB" w14:textId="77777777" w:rsidR="007F239E" w:rsidRDefault="007F239E" w:rsidP="007F239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3545456E" w14:textId="1DDB76D6" w:rsidR="007F239E" w:rsidRDefault="007F239E" w:rsidP="007F239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2EADFEB1">
        <w:rPr>
          <w:rFonts w:ascii="Arial" w:hAnsi="Arial" w:cs="Arial"/>
          <w:sz w:val="20"/>
          <w:szCs w:val="20"/>
        </w:rPr>
        <w:t xml:space="preserve">Eine hervorragende Lösung für homogene indirekte Beleuchtung im Außenbereich, für die </w:t>
      </w:r>
      <w:r w:rsidR="2CEADE80" w:rsidRPr="2EADFEB1">
        <w:rPr>
          <w:rFonts w:ascii="Arial" w:hAnsi="Arial" w:cs="Arial"/>
          <w:sz w:val="20"/>
          <w:szCs w:val="20"/>
        </w:rPr>
        <w:t>Vouten Beleuchtung</w:t>
      </w:r>
      <w:r w:rsidRPr="2EADFEB1">
        <w:rPr>
          <w:rFonts w:ascii="Arial" w:hAnsi="Arial" w:cs="Arial"/>
          <w:sz w:val="20"/>
          <w:szCs w:val="20"/>
        </w:rPr>
        <w:t xml:space="preserve"> und andere indirekte Beleuchtungszwecke mit mittlerem Abstand der Leuchtenflächen, für die die Schutzklasse IP67 erforderlich ist.</w:t>
      </w:r>
    </w:p>
    <w:p w14:paraId="2E4E07D5" w14:textId="77777777" w:rsidR="007F239E" w:rsidRDefault="007F239E" w:rsidP="007F239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C5EB740" w14:textId="787C1CD7" w:rsidR="007074C5" w:rsidRDefault="00B2574E" w:rsidP="00B2574E">
      <w:pPr>
        <w:widowControl w:val="0"/>
        <w:tabs>
          <w:tab w:val="left" w:pos="6624"/>
        </w:tabs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</w:p>
    <w:p w14:paraId="34CEF082" w14:textId="372A7654" w:rsidR="007074C5" w:rsidRPr="007074C5" w:rsidRDefault="007074C5" w:rsidP="007074C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/>
          <w:kern w:val="0"/>
          <w:lang w:eastAsia="de-DE"/>
        </w:rPr>
      </w:pPr>
      <w:r w:rsidRPr="007074C5">
        <w:rPr>
          <w:rFonts w:ascii="Arial" w:eastAsiaTheme="minorEastAsia" w:hAnsi="Arial" w:cs="Arial"/>
          <w:b/>
          <w:kern w:val="0"/>
          <w:lang w:eastAsia="de-DE"/>
        </w:rPr>
        <w:t>Montagezubehör</w:t>
      </w:r>
    </w:p>
    <w:p w14:paraId="6CD191B6" w14:textId="77777777" w:rsidR="007074C5" w:rsidRDefault="007074C5" w:rsidP="007074C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497FF081" w14:textId="33BC0CED" w:rsidR="007074C5" w:rsidRDefault="007074C5" w:rsidP="2EADFEB1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2EADFEB1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Transparente Clips aus Kunststoff. Zum </w:t>
      </w:r>
      <w:r w:rsidR="70DBDA61" w:rsidRPr="2EADFEB1">
        <w:rPr>
          <w:rFonts w:ascii="Arial" w:eastAsiaTheme="minorEastAsia" w:hAnsi="Arial" w:cs="Arial"/>
          <w:kern w:val="0"/>
          <w:sz w:val="20"/>
          <w:szCs w:val="20"/>
          <w:lang w:eastAsia="de-DE"/>
        </w:rPr>
        <w:t>F</w:t>
      </w:r>
      <w:r w:rsidRPr="2EADFEB1">
        <w:rPr>
          <w:rFonts w:ascii="Arial" w:eastAsiaTheme="minorEastAsia" w:hAnsi="Arial" w:cs="Arial"/>
          <w:kern w:val="0"/>
          <w:sz w:val="20"/>
          <w:szCs w:val="20"/>
          <w:lang w:eastAsia="de-DE"/>
        </w:rPr>
        <w:t>ixieren der Leuchte auf einer Oberfläche.</w:t>
      </w:r>
    </w:p>
    <w:p w14:paraId="48F17CAE" w14:textId="695A8659" w:rsidR="000B339B" w:rsidRPr="00FA0397" w:rsidRDefault="00FA0397" w:rsidP="00FA0397">
      <w:pPr>
        <w:pStyle w:val="Listenabsatz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Hochwertiges doppelseitiges Klebeband. </w:t>
      </w:r>
      <w:r w:rsidRPr="2EADFEB1">
        <w:rPr>
          <w:rFonts w:ascii="Arial" w:eastAsiaTheme="minorEastAsia" w:hAnsi="Arial" w:cs="Arial"/>
          <w:kern w:val="0"/>
          <w:sz w:val="20"/>
          <w:szCs w:val="20"/>
          <w:lang w:eastAsia="de-DE"/>
        </w:rPr>
        <w:t>Zum Fixieren der Leuchte auf einer Oberfläche.</w:t>
      </w:r>
    </w:p>
    <w:p w14:paraId="24041E89" w14:textId="77777777" w:rsidR="004A5177" w:rsidRDefault="004A5177">
      <w:pPr>
        <w:rPr>
          <w:rFonts w:ascii="Arial" w:hAnsi="Arial" w:cs="Arial"/>
          <w:sz w:val="20"/>
          <w:szCs w:val="20"/>
        </w:rPr>
      </w:pPr>
    </w:p>
    <w:p w14:paraId="6419039A" w14:textId="77777777" w:rsidR="00F338B0" w:rsidRDefault="003E0B4F" w:rsidP="00F338B0">
      <w:pPr>
        <w:rPr>
          <w:rFonts w:ascii="Arial" w:hAnsi="Arial" w:cs="Arial"/>
          <w:b/>
        </w:rPr>
      </w:pPr>
      <w:r w:rsidRPr="003E0B4F">
        <w:rPr>
          <w:rFonts w:ascii="Arial" w:hAnsi="Arial" w:cs="Arial"/>
          <w:b/>
        </w:rPr>
        <w:t>Lichtquelle</w:t>
      </w:r>
    </w:p>
    <w:p w14:paraId="0158188A" w14:textId="74E72F93" w:rsidR="003E0B4F" w:rsidRPr="00F338B0" w:rsidRDefault="003E0B4F" w:rsidP="00F338B0">
      <w:pPr>
        <w:rPr>
          <w:rFonts w:ascii="Arial" w:hAnsi="Arial" w:cs="Arial"/>
          <w:b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24-V-Lichtquelle, hergestellt mit einem hochmodernen automatisierten Reel-to-Reel-Produktionsverfahrens (R2R), das die LED Linear™ Tj Away®-Technologie für dünne, flexible Leiterplatten unterstützt. </w:t>
      </w:r>
    </w:p>
    <w:p w14:paraId="2BB20408" w14:textId="77777777" w:rsidR="003E0B4F" w:rsidRDefault="003E0B4F" w:rsidP="003E0B4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67516C97" w14:textId="293BBE29" w:rsidR="003E0B4F" w:rsidRDefault="00DB7CCC" w:rsidP="003E0B4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063D77">
        <w:rPr>
          <w:rFonts w:ascii="Arial" w:hAnsi="Arial" w:cs="Arial"/>
          <w:sz w:val="20"/>
          <w:szCs w:val="20"/>
        </w:rPr>
        <w:t>Statisches Weiß nutzt</w:t>
      </w:r>
      <w:r w:rsidR="003E0B4F" w:rsidRPr="00063D77">
        <w:rPr>
          <w:rFonts w:ascii="Arial" w:hAnsi="Arial" w:cs="Arial"/>
          <w:sz w:val="20"/>
          <w:szCs w:val="20"/>
        </w:rPr>
        <w:t xml:space="preserve"> </w:t>
      </w:r>
      <w:r w:rsidR="00CA5032" w:rsidRPr="00063D77">
        <w:rPr>
          <w:rFonts w:ascii="Arial" w:hAnsi="Arial" w:cs="Arial"/>
          <w:sz w:val="20"/>
          <w:szCs w:val="20"/>
        </w:rPr>
        <w:t xml:space="preserve">hochwertige </w:t>
      </w:r>
      <w:r w:rsidR="003E0B4F" w:rsidRPr="00063D77">
        <w:rPr>
          <w:rFonts w:ascii="Arial" w:hAnsi="Arial" w:cs="Arial"/>
          <w:sz w:val="20"/>
          <w:szCs w:val="20"/>
        </w:rPr>
        <w:t>LED-Packages</w:t>
      </w:r>
      <w:r w:rsidR="00CA5032" w:rsidRPr="00063D77">
        <w:rPr>
          <w:rFonts w:ascii="Arial" w:hAnsi="Arial" w:cs="Arial"/>
          <w:sz w:val="20"/>
          <w:szCs w:val="20"/>
        </w:rPr>
        <w:t xml:space="preserve"> die</w:t>
      </w:r>
      <w:r w:rsidR="003E0B4F" w:rsidRPr="00063D77">
        <w:rPr>
          <w:rFonts w:ascii="Arial" w:hAnsi="Arial" w:cs="Arial"/>
          <w:sz w:val="20"/>
          <w:szCs w:val="20"/>
        </w:rPr>
        <w:t xml:space="preserve"> eine optimale Wärmeableitung (Junction </w:t>
      </w:r>
      <w:r w:rsidR="0042392D">
        <w:rPr>
          <w:rFonts w:ascii="Arial" w:hAnsi="Arial" w:cs="Arial"/>
          <w:sz w:val="20"/>
          <w:szCs w:val="20"/>
        </w:rPr>
        <w:t>zum Profil</w:t>
      </w:r>
      <w:r w:rsidR="003E0B4F" w:rsidRPr="00063D77">
        <w:rPr>
          <w:rFonts w:ascii="Arial" w:hAnsi="Arial" w:cs="Arial"/>
          <w:sz w:val="20"/>
          <w:szCs w:val="20"/>
        </w:rPr>
        <w:t>) ermöglich</w:t>
      </w:r>
      <w:r w:rsidR="00CA5032" w:rsidRPr="00063D77">
        <w:rPr>
          <w:rFonts w:ascii="Arial" w:hAnsi="Arial" w:cs="Arial"/>
          <w:sz w:val="20"/>
          <w:szCs w:val="20"/>
        </w:rPr>
        <w:t>en</w:t>
      </w:r>
      <w:r w:rsidR="003E0B4F" w:rsidRPr="00063D77">
        <w:rPr>
          <w:rFonts w:ascii="Arial" w:hAnsi="Arial" w:cs="Arial"/>
          <w:sz w:val="20"/>
          <w:szCs w:val="20"/>
        </w:rPr>
        <w:t xml:space="preserve">, wodurch eine Lebensdauer von </w:t>
      </w:r>
      <w:r w:rsidR="00CA5032" w:rsidRPr="00063D77">
        <w:rPr>
          <w:rFonts w:ascii="Arial" w:hAnsi="Arial" w:cs="Arial"/>
          <w:sz w:val="20"/>
          <w:szCs w:val="20"/>
        </w:rPr>
        <w:t>bis zu 102.000</w:t>
      </w:r>
      <w:r w:rsidR="003E0B4F" w:rsidRPr="00063D77">
        <w:rPr>
          <w:rFonts w:ascii="Arial" w:hAnsi="Arial" w:cs="Arial"/>
          <w:sz w:val="20"/>
          <w:szCs w:val="20"/>
        </w:rPr>
        <w:t xml:space="preserve"> Betriebsstunden (L80/B10) erreicht wird</w:t>
      </w:r>
      <w:r w:rsidR="00D513E5" w:rsidRPr="00063D77">
        <w:rPr>
          <w:rFonts w:ascii="Arial" w:hAnsi="Arial" w:cs="Arial"/>
          <w:sz w:val="20"/>
          <w:szCs w:val="20"/>
        </w:rPr>
        <w:t>.</w:t>
      </w:r>
    </w:p>
    <w:p w14:paraId="189147AF" w14:textId="77777777" w:rsidR="00DB7CCC" w:rsidRDefault="00DB7CCC" w:rsidP="003E0B4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0C1C9D71" w14:textId="40CD21AA" w:rsidR="003E0B4F" w:rsidRDefault="003E0B4F" w:rsidP="003E0B4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EF6671">
        <w:rPr>
          <w:rFonts w:ascii="Arial" w:hAnsi="Arial" w:cs="Arial"/>
          <w:sz w:val="20"/>
          <w:szCs w:val="20"/>
        </w:rPr>
        <w:t xml:space="preserve">Enthält LEDs mit 3-stufigem MacAdams-Binning (SDCM3), zentriert auf einen einzigen Farbtemperatur-Zielwert (One Bin Only) mit erweitertem photometrischen Code Wxxx/339, </w:t>
      </w:r>
      <w:r w:rsidRPr="00EF6671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der eine außergewöhnliche Farbkonsistenz über die gesamte Lebensdauer gewährleistet. </w:t>
      </w:r>
    </w:p>
    <w:p w14:paraId="40D09EF0" w14:textId="77777777" w:rsidR="003E0B4F" w:rsidRDefault="003E0B4F" w:rsidP="003E0B4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1E6E4172" w14:textId="051CABED" w:rsidR="003E0B4F" w:rsidRDefault="003E0B4F" w:rsidP="003E0B4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2C0536">
        <w:rPr>
          <w:rFonts w:ascii="Arial" w:hAnsi="Arial" w:cs="Arial"/>
          <w:sz w:val="20"/>
          <w:szCs w:val="20"/>
        </w:rPr>
        <w:t>Hohe Farbwiedergabe durch einen Ra-Wert von bis zu 9</w:t>
      </w:r>
      <w:r w:rsidR="00806032" w:rsidRPr="002C0536">
        <w:rPr>
          <w:rFonts w:ascii="Arial" w:hAnsi="Arial" w:cs="Arial"/>
          <w:sz w:val="20"/>
          <w:szCs w:val="20"/>
        </w:rPr>
        <w:t>5</w:t>
      </w:r>
      <w:r w:rsidRPr="002C0536">
        <w:rPr>
          <w:rFonts w:ascii="Arial" w:hAnsi="Arial" w:cs="Arial"/>
          <w:sz w:val="20"/>
          <w:szCs w:val="20"/>
        </w:rPr>
        <w:t xml:space="preserve"> (R9 = </w:t>
      </w:r>
      <w:r w:rsidR="0047417D" w:rsidRPr="002C0536">
        <w:rPr>
          <w:rFonts w:ascii="Arial" w:hAnsi="Arial" w:cs="Arial"/>
          <w:sz w:val="20"/>
          <w:szCs w:val="20"/>
        </w:rPr>
        <w:t>82</w:t>
      </w:r>
      <w:r w:rsidRPr="002C0536">
        <w:rPr>
          <w:rFonts w:ascii="Arial" w:hAnsi="Arial" w:cs="Arial"/>
          <w:sz w:val="20"/>
          <w:szCs w:val="20"/>
        </w:rPr>
        <w:t xml:space="preserve">) und TM-30-15 bis zu Rf = </w:t>
      </w:r>
      <w:r w:rsidR="0047417D" w:rsidRPr="002C0536">
        <w:rPr>
          <w:rFonts w:ascii="Arial" w:hAnsi="Arial" w:cs="Arial"/>
          <w:sz w:val="20"/>
          <w:szCs w:val="20"/>
        </w:rPr>
        <w:t>82</w:t>
      </w:r>
      <w:r w:rsidRPr="002C0536">
        <w:rPr>
          <w:rFonts w:ascii="Arial" w:hAnsi="Arial" w:cs="Arial"/>
          <w:sz w:val="20"/>
          <w:szCs w:val="20"/>
        </w:rPr>
        <w:t xml:space="preserve"> / </w:t>
      </w:r>
      <w:r w:rsidRPr="002C0536">
        <w:rPr>
          <w:rFonts w:ascii="Arial" w:hAnsi="Arial" w:cs="Arial"/>
          <w:sz w:val="20"/>
          <w:szCs w:val="20"/>
        </w:rPr>
        <w:br/>
        <w:t xml:space="preserve">Rg = </w:t>
      </w:r>
      <w:r w:rsidR="00806032" w:rsidRPr="002C0536">
        <w:rPr>
          <w:rFonts w:ascii="Arial" w:hAnsi="Arial" w:cs="Arial"/>
          <w:sz w:val="20"/>
          <w:szCs w:val="20"/>
        </w:rPr>
        <w:t>10</w:t>
      </w:r>
      <w:r w:rsidR="007B447B" w:rsidRPr="002C0536">
        <w:rPr>
          <w:rFonts w:ascii="Arial" w:hAnsi="Arial" w:cs="Arial"/>
          <w:sz w:val="20"/>
          <w:szCs w:val="20"/>
        </w:rPr>
        <w:t>1</w:t>
      </w:r>
      <w:r w:rsidR="00B00BB8" w:rsidRPr="002C0536">
        <w:rPr>
          <w:rFonts w:ascii="Arial" w:hAnsi="Arial" w:cs="Arial"/>
          <w:sz w:val="20"/>
          <w:szCs w:val="20"/>
        </w:rPr>
        <w:t xml:space="preserve"> für statisches Weiß</w:t>
      </w:r>
      <w:r w:rsidRPr="002C0536">
        <w:rPr>
          <w:rFonts w:ascii="Arial" w:hAnsi="Arial" w:cs="Arial"/>
          <w:sz w:val="20"/>
          <w:szCs w:val="20"/>
        </w:rPr>
        <w:t>, die für eine bemerkenswerte Lichtqualität sorgen.</w:t>
      </w:r>
    </w:p>
    <w:p w14:paraId="44D99104" w14:textId="77777777" w:rsidR="00DB7CCC" w:rsidRDefault="00DB7CCC" w:rsidP="003E0B4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9408DB2" w14:textId="5232E953" w:rsidR="00DB7CCC" w:rsidRPr="00D513E5" w:rsidRDefault="00871ABA" w:rsidP="003E0B4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8C38B2">
        <w:rPr>
          <w:rFonts w:ascii="Arial" w:hAnsi="Arial" w:cs="Arial"/>
          <w:sz w:val="20"/>
          <w:szCs w:val="20"/>
        </w:rPr>
        <w:t>RGB</w:t>
      </w:r>
      <w:r w:rsidR="00D513E5" w:rsidRPr="008C38B2">
        <w:rPr>
          <w:rFonts w:ascii="Arial" w:hAnsi="Arial" w:cs="Arial"/>
          <w:sz w:val="20"/>
          <w:szCs w:val="20"/>
        </w:rPr>
        <w:t xml:space="preserve"> nutzt LED-Packages </w:t>
      </w:r>
      <w:r w:rsidR="00E9005D" w:rsidRPr="008C38B2">
        <w:rPr>
          <w:rFonts w:ascii="Arial" w:hAnsi="Arial" w:cs="Arial"/>
          <w:sz w:val="20"/>
          <w:szCs w:val="20"/>
        </w:rPr>
        <w:t>die</w:t>
      </w:r>
      <w:r w:rsidR="00AE0C31" w:rsidRPr="008C38B2">
        <w:rPr>
          <w:rFonts w:ascii="Arial" w:hAnsi="Arial" w:cs="Arial"/>
          <w:sz w:val="20"/>
          <w:szCs w:val="20"/>
        </w:rPr>
        <w:t xml:space="preserve"> eine optimale Wärmeableitung (Junction </w:t>
      </w:r>
      <w:r w:rsidR="0042392D">
        <w:rPr>
          <w:rFonts w:ascii="Arial" w:hAnsi="Arial" w:cs="Arial"/>
          <w:sz w:val="20"/>
          <w:szCs w:val="20"/>
        </w:rPr>
        <w:t>zum Profil</w:t>
      </w:r>
      <w:r w:rsidR="00AE0C31" w:rsidRPr="008C38B2">
        <w:rPr>
          <w:rFonts w:ascii="Arial" w:hAnsi="Arial" w:cs="Arial"/>
          <w:sz w:val="20"/>
          <w:szCs w:val="20"/>
        </w:rPr>
        <w:t>) ermöglich</w:t>
      </w:r>
      <w:r w:rsidR="00E9005D" w:rsidRPr="008C38B2">
        <w:rPr>
          <w:rFonts w:ascii="Arial" w:hAnsi="Arial" w:cs="Arial"/>
          <w:sz w:val="20"/>
          <w:szCs w:val="20"/>
        </w:rPr>
        <w:t>en</w:t>
      </w:r>
      <w:r w:rsidR="00AE0C31" w:rsidRPr="008C38B2">
        <w:rPr>
          <w:rFonts w:ascii="Arial" w:hAnsi="Arial" w:cs="Arial"/>
          <w:sz w:val="20"/>
          <w:szCs w:val="20"/>
        </w:rPr>
        <w:t>, wodurch eine herausragende Lebensdauer von 60.000 Betriebsstunden (L80/B10) erreicht wird. Jeder Step besteht aus 6 hochwertigen japanischen „3-in-1“-RGB-LEDs.</w:t>
      </w:r>
    </w:p>
    <w:p w14:paraId="06D1673E" w14:textId="77777777" w:rsidR="003E0B4F" w:rsidRPr="00D513E5" w:rsidRDefault="003E0B4F" w:rsidP="003E0B4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A726B2C" w14:textId="77777777" w:rsidR="003E0B4F" w:rsidRDefault="003E0B4F" w:rsidP="003E0B4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Eine gleichmäßige Lichtintensität über die gesamte Länge der Leuchte wird durch eine aktive Stromregelung erreicht, die durch integrierte Schaltkreise (ICs) auf jedem Step der Lichtquelle reguliert wird. </w:t>
      </w:r>
    </w:p>
    <w:p w14:paraId="791E8821" w14:textId="77777777" w:rsidR="003E0B4F" w:rsidRDefault="003E0B4F" w:rsidP="003E0B4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4268E0D9" w14:textId="77777777" w:rsidR="003E0B4F" w:rsidRPr="00FC014E" w:rsidRDefault="003E0B4F" w:rsidP="003E0B4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Geschützt gegen elektrostatische Entladung +/- 2.000 V und Verpolung. </w:t>
      </w:r>
    </w:p>
    <w:p w14:paraId="4C86AA11" w14:textId="77777777" w:rsidR="003E0B4F" w:rsidRPr="00FC014E" w:rsidRDefault="003E0B4F" w:rsidP="003E0B4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653721B8" w14:textId="77777777" w:rsidR="003E0B4F" w:rsidRPr="00FC014E" w:rsidRDefault="003E0B4F" w:rsidP="003E0B4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Vollständig PWM-dimmbar für Frequenzen &gt; 0 Hz bis 2 kHz (flimmerfrei für Frequenzen über 1,2 kHz gemäß IEEE P1789-Standard). </w:t>
      </w:r>
    </w:p>
    <w:p w14:paraId="0F157DFE" w14:textId="77777777" w:rsidR="003E0B4F" w:rsidRPr="00FC014E" w:rsidRDefault="003E0B4F" w:rsidP="003E0B4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3724ED45" w14:textId="1EA3E228" w:rsidR="003E0B4F" w:rsidRPr="00785006" w:rsidRDefault="00785006" w:rsidP="0078500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Leuchte und Lichtquelle e</w:t>
      </w:r>
      <w:r w:rsidRPr="004F6634">
        <w:rPr>
          <w:rFonts w:ascii="Arial" w:hAnsi="Arial" w:cs="Arial"/>
          <w:sz w:val="20"/>
          <w:szCs w:val="20"/>
        </w:rPr>
        <w:t>ntwickelt und hergestellt in Deutschland.</w:t>
      </w:r>
    </w:p>
    <w:p w14:paraId="43BB7FEA" w14:textId="77777777" w:rsidR="003E0B4F" w:rsidRPr="00CE6DFB" w:rsidRDefault="003E0B4F" w:rsidP="003E0B4F">
      <w:pPr>
        <w:rPr>
          <w:rFonts w:ascii="Arial" w:hAnsi="Arial" w:cs="Arial"/>
          <w:b/>
        </w:rPr>
      </w:pPr>
      <w:r w:rsidRPr="00CE6DFB">
        <w:rPr>
          <w:rFonts w:ascii="Arial" w:hAnsi="Arial" w:cs="Arial"/>
          <w:b/>
        </w:rPr>
        <w:t>Berichte und Zertifizierungen</w:t>
      </w:r>
    </w:p>
    <w:p w14:paraId="0C1C24F2" w14:textId="77777777" w:rsidR="003E0B4F" w:rsidRPr="00FC014E" w:rsidRDefault="003E0B4F" w:rsidP="003E0B4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CE: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gemäß EN 60598-1:2022; EN 60598-2-1:2021</w:t>
      </w:r>
    </w:p>
    <w:p w14:paraId="2EC1FE21" w14:textId="77777777" w:rsidR="003E0B4F" w:rsidRPr="00FC014E" w:rsidRDefault="003E0B4F" w:rsidP="003E0B4F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Ökodesign-Richtlinie 2019/2020/EU (L315/209</w:t>
      </w:r>
    </w:p>
    <w:p w14:paraId="633F1244" w14:textId="77777777" w:rsidR="003E0B4F" w:rsidRPr="00FC014E" w:rsidRDefault="003E0B4F" w:rsidP="003E0B4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ROHS-Richtlinie 2011/65/EU (L174/88)</w:t>
      </w:r>
    </w:p>
    <w:p w14:paraId="05ACA6F1" w14:textId="77777777" w:rsidR="003E0B4F" w:rsidRPr="00FC014E" w:rsidRDefault="003E0B4F" w:rsidP="003E0B4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WEEE-Richtlinie 2012/19/EU (L197/38)</w:t>
      </w:r>
    </w:p>
    <w:p w14:paraId="7F3CC91A" w14:textId="77777777" w:rsidR="003E0B4F" w:rsidRPr="00FC014E" w:rsidRDefault="003E0B4F" w:rsidP="003E0B4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lastRenderedPageBreak/>
        <w:t xml:space="preserve">Salzwasser für Küstenregionen: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gemäß EN IEC 60068-2-52:2018 Testmethode: 1</w:t>
      </w:r>
    </w:p>
    <w:p w14:paraId="59FBD90A" w14:textId="77777777" w:rsidR="003E0B4F" w:rsidRPr="00FC014E" w:rsidRDefault="003E0B4F" w:rsidP="003E0B4F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Testdauer 28 Tage bei 40°C mit 93% Luftfeuchtigkeit und 5% Salzkonzentration</w:t>
      </w:r>
    </w:p>
    <w:p w14:paraId="1E6982EE" w14:textId="4D038D36" w:rsidR="003E0B4F" w:rsidRPr="00DC7827" w:rsidRDefault="003E0B4F" w:rsidP="003E0B4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IP67:           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 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Testbedingungen: 30 Min. lang 1 Meter unter Wasser</w:t>
      </w:r>
    </w:p>
    <w:p w14:paraId="0E1322E8" w14:textId="6B4DB018" w:rsidR="003E0B4F" w:rsidRPr="00FC014E" w:rsidRDefault="003E0B4F" w:rsidP="003E0B4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 xml:space="preserve">ETL:                </w:t>
      </w:r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ab/>
      </w:r>
      <w:r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 xml:space="preserve">Ja, gemäß ATM-Bericht </w:t>
      </w:r>
    </w:p>
    <w:p w14:paraId="0F2EE132" w14:textId="77777777" w:rsidR="003E0B4F" w:rsidRPr="00FC014E" w:rsidRDefault="003E0B4F" w:rsidP="003E0B4F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</w:pPr>
      <w:bookmarkStart w:id="0" w:name="_Hlk211517676"/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>UL2108:2015 Ed.2+R:27Sep2024; CSA C22.2#250.0:2021 Ed.5+U1;U2</w:t>
      </w:r>
    </w:p>
    <w:bookmarkEnd w:id="0"/>
    <w:p w14:paraId="47DBA0DE" w14:textId="77777777" w:rsidR="00735909" w:rsidRDefault="003E0B4F" w:rsidP="00735909">
      <w:pPr>
        <w:widowControl w:val="0"/>
        <w:autoSpaceDE w:val="0"/>
        <w:autoSpaceDN w:val="0"/>
        <w:adjustRightInd w:val="0"/>
        <w:spacing w:after="0" w:line="240" w:lineRule="auto"/>
        <w:ind w:left="3540" w:hanging="3540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UV-Beständigkeit</w:t>
      </w:r>
      <w:r w:rsidR="00405EF1">
        <w:rPr>
          <w:rFonts w:ascii="Arial" w:eastAsiaTheme="minorEastAsia" w:hAnsi="Arial" w:cs="Arial"/>
          <w:kern w:val="0"/>
          <w:sz w:val="20"/>
          <w:szCs w:val="20"/>
          <w:lang w:eastAsia="de-DE"/>
        </w:rPr>
        <w:t>: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="00735909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Ja, Testbedingungen: UV-A- und U</w:t>
      </w:r>
      <w:r w:rsidR="00735909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="00735909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Strahlungsdosen, </w:t>
      </w:r>
      <w:r w:rsidR="00735909"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</w:r>
      <w:r w:rsidR="00735909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die einer zehnjährigen direkten Sonneneinstrahlung</w:t>
      </w:r>
      <w:r w:rsidR="00735909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="00735909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entsprechen </w:t>
      </w:r>
    </w:p>
    <w:p w14:paraId="7A9FEA17" w14:textId="4FB73173" w:rsidR="003E0B4F" w:rsidRPr="00FC014E" w:rsidRDefault="003E0B4F" w:rsidP="00735909">
      <w:pPr>
        <w:widowControl w:val="0"/>
        <w:autoSpaceDE w:val="0"/>
        <w:autoSpaceDN w:val="0"/>
        <w:adjustRightInd w:val="0"/>
        <w:spacing w:after="0" w:line="240" w:lineRule="auto"/>
        <w:ind w:left="3540" w:hanging="3540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TM30, TM21, TM82:       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Berichte auf Anfrage erhältlich</w:t>
      </w:r>
    </w:p>
    <w:p w14:paraId="63E47455" w14:textId="77777777" w:rsidR="003E0B4F" w:rsidRPr="00FC014E" w:rsidRDefault="003E0B4F" w:rsidP="003E0B4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LM79, LM80:           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Berichte auf Anfrage erhältlich</w:t>
      </w:r>
    </w:p>
    <w:p w14:paraId="72E58192" w14:textId="77777777" w:rsidR="004A5177" w:rsidRDefault="004A5177">
      <w:pPr>
        <w:rPr>
          <w:rFonts w:ascii="Arial" w:hAnsi="Arial" w:cs="Arial"/>
          <w:sz w:val="20"/>
          <w:szCs w:val="20"/>
        </w:rPr>
      </w:pPr>
    </w:p>
    <w:p w14:paraId="61A3761C" w14:textId="6EDD12C9" w:rsidR="00BC3B96" w:rsidRPr="004A5177" w:rsidRDefault="00BC3B96">
      <w:pPr>
        <w:rPr>
          <w:rFonts w:ascii="Arial" w:hAnsi="Arial" w:cs="Arial"/>
          <w:sz w:val="20"/>
          <w:szCs w:val="20"/>
        </w:rPr>
      </w:pPr>
    </w:p>
    <w:sectPr w:rsidR="00BC3B96" w:rsidRPr="004A517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5E0C0E"/>
    <w:multiLevelType w:val="hybridMultilevel"/>
    <w:tmpl w:val="406E2152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1234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A3A"/>
    <w:rsid w:val="00014CF7"/>
    <w:rsid w:val="00063D77"/>
    <w:rsid w:val="000B339B"/>
    <w:rsid w:val="000C4466"/>
    <w:rsid w:val="00187A52"/>
    <w:rsid w:val="001A7A3A"/>
    <w:rsid w:val="002017A2"/>
    <w:rsid w:val="002C0536"/>
    <w:rsid w:val="002C2EE6"/>
    <w:rsid w:val="00337772"/>
    <w:rsid w:val="003B72A9"/>
    <w:rsid w:val="003E0B4F"/>
    <w:rsid w:val="00405EF1"/>
    <w:rsid w:val="0042392D"/>
    <w:rsid w:val="0047417D"/>
    <w:rsid w:val="004A5177"/>
    <w:rsid w:val="00584308"/>
    <w:rsid w:val="00590189"/>
    <w:rsid w:val="005F6576"/>
    <w:rsid w:val="007074C5"/>
    <w:rsid w:val="00735909"/>
    <w:rsid w:val="007712CB"/>
    <w:rsid w:val="00785006"/>
    <w:rsid w:val="007B068A"/>
    <w:rsid w:val="007B447B"/>
    <w:rsid w:val="007C01A8"/>
    <w:rsid w:val="007D64A5"/>
    <w:rsid w:val="007F239E"/>
    <w:rsid w:val="007F6F48"/>
    <w:rsid w:val="00806032"/>
    <w:rsid w:val="00871ABA"/>
    <w:rsid w:val="008C38B2"/>
    <w:rsid w:val="008C5EDC"/>
    <w:rsid w:val="009919F6"/>
    <w:rsid w:val="00A30EF7"/>
    <w:rsid w:val="00AE0C31"/>
    <w:rsid w:val="00B00BB8"/>
    <w:rsid w:val="00B2574E"/>
    <w:rsid w:val="00B7053C"/>
    <w:rsid w:val="00B70FD3"/>
    <w:rsid w:val="00BC3B96"/>
    <w:rsid w:val="00BE225A"/>
    <w:rsid w:val="00C7173C"/>
    <w:rsid w:val="00CA5032"/>
    <w:rsid w:val="00CD37A9"/>
    <w:rsid w:val="00D45A3F"/>
    <w:rsid w:val="00D513E5"/>
    <w:rsid w:val="00D525FF"/>
    <w:rsid w:val="00D8089E"/>
    <w:rsid w:val="00DB7CCC"/>
    <w:rsid w:val="00DC7827"/>
    <w:rsid w:val="00E37592"/>
    <w:rsid w:val="00E9005D"/>
    <w:rsid w:val="00EA366B"/>
    <w:rsid w:val="00F338B0"/>
    <w:rsid w:val="00FA0397"/>
    <w:rsid w:val="051EC558"/>
    <w:rsid w:val="110EE349"/>
    <w:rsid w:val="127C86F0"/>
    <w:rsid w:val="17C3451C"/>
    <w:rsid w:val="1CF687DA"/>
    <w:rsid w:val="274E0F48"/>
    <w:rsid w:val="2CEADE80"/>
    <w:rsid w:val="2EADFEB1"/>
    <w:rsid w:val="32BDDD9F"/>
    <w:rsid w:val="346C8999"/>
    <w:rsid w:val="34788AB2"/>
    <w:rsid w:val="3E845EB7"/>
    <w:rsid w:val="465775DE"/>
    <w:rsid w:val="4C53D704"/>
    <w:rsid w:val="5967D4DD"/>
    <w:rsid w:val="5D2AAE4A"/>
    <w:rsid w:val="610FD746"/>
    <w:rsid w:val="681623D9"/>
    <w:rsid w:val="6E2CB048"/>
    <w:rsid w:val="70DBDA61"/>
    <w:rsid w:val="776AB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6A4DD"/>
  <w15:chartTrackingRefBased/>
  <w15:docId w15:val="{DBE71A70-A1A0-4E9C-AC3F-0BAAB8FB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A7A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A7A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A7A3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A7A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A7A3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A7A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A7A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A7A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A7A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A7A3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A7A3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A7A3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A7A3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A7A3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A7A3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A7A3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A7A3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A7A3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A7A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A7A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A7A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A7A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A7A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A7A3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A7A3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A7A3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A7A3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A7A3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A7A3A"/>
    <w:rPr>
      <w:b/>
      <w:bCs/>
      <w:smallCaps/>
      <w:color w:val="0F4761" w:themeColor="accent1" w:themeShade="BF"/>
      <w:spacing w:val="5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8C5ED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8C5ED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8C5EDC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C5ED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C5EDC"/>
    <w:rPr>
      <w:b/>
      <w:bCs/>
      <w:sz w:val="20"/>
      <w:szCs w:val="20"/>
    </w:rPr>
  </w:style>
  <w:style w:type="character" w:styleId="Erwhnung">
    <w:name w:val="Mention"/>
    <w:basedOn w:val="Absatz-Standardschriftart"/>
    <w:uiPriority w:val="99"/>
    <w:unhideWhenUsed/>
    <w:rsid w:val="00EA366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a7b78a-a0f9-48e8-bc75-66e720fbb2a2">
      <Terms xmlns="http://schemas.microsoft.com/office/infopath/2007/PartnerControls"/>
    </lcf76f155ced4ddcb4097134ff3c332f>
    <TaxCatchAll xmlns="59fe52f9-08cd-4680-bca6-6274c66ef8a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141E53A78AA14AB7EA7A2B6659DB8F" ma:contentTypeVersion="12" ma:contentTypeDescription="Ein neues Dokument erstellen." ma:contentTypeScope="" ma:versionID="33559ca19d930f39148573e1f71a219c">
  <xsd:schema xmlns:xsd="http://www.w3.org/2001/XMLSchema" xmlns:xs="http://www.w3.org/2001/XMLSchema" xmlns:p="http://schemas.microsoft.com/office/2006/metadata/properties" xmlns:ns2="a5a7b78a-a0f9-48e8-bc75-66e720fbb2a2" xmlns:ns3="59fe52f9-08cd-4680-bca6-6274c66ef8a7" targetNamespace="http://schemas.microsoft.com/office/2006/metadata/properties" ma:root="true" ma:fieldsID="acd935b02c44eb5bd840642968470a8d" ns2:_="" ns3:_="">
    <xsd:import namespace="a5a7b78a-a0f9-48e8-bc75-66e720fbb2a2"/>
    <xsd:import namespace="59fe52f9-08cd-4680-bca6-6274c66ef8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b78a-a0f9-48e8-bc75-66e720fbb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3d459374-35f4-4cc4-8209-1117ea414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e52f9-08cd-4680-bca6-6274c66ef8a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305678e-fd2f-4760-8f0b-fd012a5937f5}" ma:internalName="TaxCatchAll" ma:showField="CatchAllData" ma:web="59fe52f9-08cd-4680-bca6-6274c66ef8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4C8E39-C559-4779-A7D5-F3DEE6E7236C}">
  <ds:schemaRefs>
    <ds:schemaRef ds:uri="http://schemas.microsoft.com/office/2006/metadata/properties"/>
    <ds:schemaRef ds:uri="http://schemas.microsoft.com/office/infopath/2007/PartnerControls"/>
    <ds:schemaRef ds:uri="dcf8a495-1023-4eea-820b-e76c70f2fa2f"/>
    <ds:schemaRef ds:uri="5f923376-ad6d-4fb0-873f-adf0c92a9677"/>
  </ds:schemaRefs>
</ds:datastoreItem>
</file>

<file path=customXml/itemProps2.xml><?xml version="1.0" encoding="utf-8"?>
<ds:datastoreItem xmlns:ds="http://schemas.openxmlformats.org/officeDocument/2006/customXml" ds:itemID="{C7A19BDC-92CD-456B-9B61-88DC02C1FFF3}"/>
</file>

<file path=customXml/itemProps3.xml><?xml version="1.0" encoding="utf-8"?>
<ds:datastoreItem xmlns:ds="http://schemas.openxmlformats.org/officeDocument/2006/customXml" ds:itemID="{0E0D1640-69F1-4AA0-AF0E-BFC9D881266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3079</Characters>
  <Application>Microsoft Office Word</Application>
  <DocSecurity>0</DocSecurity>
  <Lines>25</Lines>
  <Paragraphs>7</Paragraphs>
  <ScaleCrop>false</ScaleCrop>
  <Company/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Luyten, Lukas</dc:creator>
  <cp:keywords/>
  <dc:description/>
  <cp:lastModifiedBy>Luyten, Lukas</cp:lastModifiedBy>
  <cp:revision>42</cp:revision>
  <dcterms:created xsi:type="dcterms:W3CDTF">2026-03-10T09:32:00Z</dcterms:created>
  <dcterms:modified xsi:type="dcterms:W3CDTF">2026-06-02T12:38:00Z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0x010100F2141E53A78AA14AB7EA7A2B6659DB8F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